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215 vom 3. August 1973</w:t>
      </w:r>
    </w:p>
    <w:p>
      <w:r>
        <w:t>Bundesgericht (BGE), 1973-08-03, DE</w:t>
      </w:r>
    </w:p>
    <w:p>
      <w:r>
        <w:rPr>
          <w:b/>
        </w:rPr>
        <w:t xml:space="preserve">Quelle: </w:t>
      </w:r>
      <w:r>
        <w:t>https://mcp.opencaselaw.ch/entscheid/bge_99 IB 215</w:t>
      </w:r>
    </w:p>
    <w:p>
      <w:r>
        <w:t>FR: BGE 99 IB 215 du 3 août 1973</w:t>
      </w:r>
    </w:p>
    <w:p>
      <w:r>
        <w:t>IT: BGE 99 IB 215 del 3 agosto 1973</w:t>
      </w:r>
    </w:p>
    <w:p>
      <w:pPr>
        <w:pStyle w:val="Heading2"/>
      </w:pPr>
      <w:r>
        <w:t>Regeste</w:t>
      </w:r>
    </w:p>
    <w:p>
      <w:r>
        <w:t>Regeste Aufschiebende Wirkung der Verwaltungsbeschwerde (Art. 55 VwG). Preisüberwachung (BB vom 20. Dezember 1972). 1. Zulässigkeit der Verwaltungsgerichtsbeschwerde gegen die Verweigerung der aufschiebenden Wirkung. Legitimation, Erfordernis der Beschwer (Erw. 3). 2. Wann hat eine Verfügung eine Geldleistung zum Gegenstand, im Sinne von Art. 55 Abs. 2 VwG? (Erw. 4). 3. Ob einer Beschwerde die aufschiebende Wirkung zu entziehen ist, hat die zuständige Behörde in Abwägung der Interessen zu prüfen. Dabei fallen die Aussichten auf den Ausgang des Verfahrens in der Hauptsache nur ins Gewicht, wenn sie eindeutig sind (Erw. 5 und 6 a). 4. Interessenabwägung auf dem Gebiet der Preisüberwachungsmassnahmen (Erw. 6 b).</w:t>
      </w:r>
    </w:p>
    <w:p>
      <w:pPr>
        <w:pStyle w:val="Heading2"/>
      </w:pPr>
      <w:r>
        <w:t>Erwägungen</w:t>
      </w:r>
    </w:p>
    <w:p>
      <w:r>
        <w:rPr>
          <w:b/>
        </w:rPr>
        <w:t>E. 1</w:t>
      </w:r>
    </w:p>
    <w:p>
      <w:r>
        <w:t>...</w:t>
      </w:r>
    </w:p>
    <w:p>
      <w:r>
        <w:rPr>
          <w:b/>
        </w:rPr>
        <w:t>E. 2</w:t>
      </w:r>
    </w:p>
    <w:p>
      <w:r>
        <w:t>Die angefochtene Verfügung ist von einem eidg. Departement getroffen worden und bildet einen Zwischenentscheid in einer Sache, in der gegen die Endverfügung die Verwaltungsgerichtsbeschwerde zulässig ist. Kraft Art. 98 lit. b OG und - e contrario - Art. 101 lit. a OG unterliegt sie ebenfalls dieser Beschwerde.</w:t>
      </w:r>
    </w:p>
    <w:p>
      <w:r>
        <w:rPr>
          <w:b/>
        </w:rPr>
        <w:t>E. 3</w:t>
      </w:r>
    </w:p>
    <w:p>
      <w:r>
        <w:t>Eine auf die Wiederherstellung der aufschiebenden Wirkung gerichtete Beschwerde ist gegenstandslos, wenn die den BGE 99 Ib 215 S. 219 Entzug dieser Wirkung anordnende Verfügung die tatsächlichen oder rechtlichen Verhältnisse des Beschwerdeführers nicht zu seinem Nachteil verändert hat. Im vorliegenden Fall ist also auf die Beschwerde nur einzutreten, wenn die Verfügung des Beauftragten den Beschwerdeführerinnen einen Vorteil entzogen hat, den sie zuvor genossen haben. Diese Bedingung ist erfüllt: Wie aus den Akten hervorgeht, haben die integrierten Unternehmen zwischen dem 21. und dem 31. Mai 1973 Preiserhöhungen in Kraft gesetzt, welche der Beauftragte untersagt hat; seine Verfügung vom 1. Juni 1973 dürfte den Adressaten ein oder zwei Tage später zugekommen sein. Die Beschwerdeführerinnen haben demnach wirklich - wenn auch bloss für kurze Zeit - aus ihrer Preiserhöhung Vorteil gezogen.</w:t>
      </w:r>
    </w:p>
    <w:p>
      <w:r>
        <w:rPr>
          <w:b/>
        </w:rPr>
        <w:t>E. 4</w:t>
      </w:r>
    </w:p>
    <w:p>
      <w:r>
        <w:t>Art. 55 Abs. 1 VwG verleiht einer Beschwerde, die an eine Behörde der Bundesverwaltung (z.B. ein Departement) gerichtet ist, aufschiebende Wirkung. Gemäss Absatz 2 kann jedoch die Vorinstanz in ihrer Verfügung einer allfälligen Beschwerde diese Wirkung entziehen, sofern die Verfügung nicht eine Geldleistung zum Gegenstand hat; nach Einreichung der Beschwerde steht diese Befugnis der Beschwerdeinstanz oder, wenn es sich um eine Kollegialbehörde handelt, ihrem Vorsitzenden zu. Art. 55 Abs. 3 VwG ermächtigt die Beschwerdeinstanz oder ihren Vorsitzenden, die von der Vorinstanz entzogene aufschiebende Wirkung wiederherzustellen. Wie aus Art. 55 Abs. 2 VwG hervorgeht, kann der Suspensiveffekt einer Beschwerde gegen eine Verfügung, die auf eine Geldleistung geht, auf keinen Fall entzogen werden. Im vorliegenden Fall ist also zu prüfen, ob die Verfügung des Beauftragten eine Geldleistung oder eine damit vergleichbare Leistung zum Gegenstand hat und ob deshalb die entzogene aufschiebende Wirkung wiederherzustellen ist. Diese Frage muss entgegen der Ansicht der Beschwerdeführerinnen verneint werden. Art. 55 VwG entspricht Art. 50 des bundesrätlichen Entwurfes, der den unentziehbaren Suspensiveffekt der Beschwerde vorgesehen hatte, wenn diese "gegen die Verpflichtung zu einer vermögensrechtlichen Leistung" ("contre l'obligation d'effectuer une prestation pécuniaire") gerichtet war (BBl 1965 II S. 1387). Die vorgeschlagene Bestimmung meinte also ganz klar solche Verfügungen, die eine Verpflichtung auferlegen. Zu diesem Punkt hat kein Parlamentarier eine vom Standpunkt des BGE 99 Ib 215 S. 220 Bundesrats abweichende Meinung vertreten, obwohl sonst im Laufe der Beratungen verschiedene Abänderungen des ursprünglichen Wortlautes beschlossen worden sind, wie z.B. im deutschen Text insbesondere die Ersetzung des Ausdruckes "vermögensrechtliche Leistung" durch das Wort "Geldleistung". Die Entstehungsgeschichte legt darum die Annahme nahe, dass eine im Sinne von Art. 55 Abs. 2 VwG auf eine Geldleistung gehende Verfügung dem Beschwerdeführer die Verpflichtung zu einer solchen Leistung auferlegt. Diese Auslegung entspricht auch der mutmasslichen ratio legis, nämlich der Überlegung, dem Beschwerdeführer die Zahlungspflicht einer Schuld zu ersparen, welche grundsätzlich und in ihrer Höhe noch nicht endgültig bestimmt ist. Sie rechtfertigt sich um so mehr, als die in Art. 55 Abs. 2 VwG aufgestellte Regelung einen grossen Teil ihrer Bedeutung verlöre, wenn sich die Ausnahme auf alle Geldleistungen bezöge, sowohl auf jene, die der Beschwerdeführer zu erbringen hat, wie auf jene, die ihm geschuldet sind. Schliesslich verleiht ebenso Art. 111 Abs. 1 OG derjenigen Verfügung einen Suspensiveffekt, "die zu einer Geldleistung verpflichtet" ("portant condamnation à une prestation en argent"), d.h. offensichtlich jener, die dem Beschwerdeführer eine Verpflichtung auferlegt. Mangels gegenteiliger Anhaltspunkte besteht kein Grund, die Verfügung, welche laut Art. 55 Abs. 2 VwG "eine Geldleistung zum Gegenstand" hat, in einem andern Sinne zu verstehen, zumal Verwaltungsverfahrensgesetz und Organisationsgesetz zusammen die Verwaltungsrechtspflege des Bundes regeln und im Zweifel so angewendet werden müssen, dass sie miteinander übereinstimmen. Im vorliegenden Fall verpflichtet die Verfügung des Beauftragten die Beschwerdeführerinnen nicht, eine Leistung zu erbringen, sondern sie hindert diese daran, Leistungen zu erhalten, auf die sie Anspruch erheben. Die Verfügung fällt also nicht unter die Ausnahme des Art. 55 Abs. 2 VwG, was bedeutet, dass der Entzug der aufschiebenden Wirkung nicht ausgeschlossen ist. Es bleibt zu prüfen, ob diese Massnahme aus zureichenden Gründen angeordnet worden ist oder ob der Suspensiveffekt wiederhergestellt werden muss.</w:t>
      </w:r>
    </w:p>
    <w:p>
      <w:r>
        <w:rPr>
          <w:b/>
        </w:rPr>
        <w:t>E. 5</w:t>
      </w:r>
    </w:p>
    <w:p>
      <w:r>
        <w:t>Art. 55 VwG bestimmt nichts über die Gründe des Entzugs und der Wiederherstellung des Suspensiveffektes. Obschon nach seinem Abs. 1 die aufschiebende Wirkung die Regel ist, BGE 99 Ib 215 S. 221 heisst das doch nicht, nur ganz aussergewöhnliche Umstände vermöchten ihren Entzug zu rechtfertigen. Aus der Entstehungsgeschichte des Gesetzestextes ergibt sich vielmehr, dass es Sache der nach Art. 55 VwG zuständigen Behörde ist, zu prüfen, ob die Gründe, welche für die sofortige Vollstreckbarkeit sprechen, gewichtiger sind als jene, die für die gegenteilige Lösung angeführt werden können (Protokoll der nationalrätlichen Kommission, 4. Sitzung vom 6./7. September 1966, S. 31 f). Dabei verfügt die Behörde über einen gewissen Beurteilungsspielraum. Im allgemeinen wird sie ihren Entscheid auf den Sachverhalt gründen, der sich aus den vorhandenen Akten ergibt, ohne zeitraubende weitere Erhebungen anzustellen. Notwendigerweise verfährt das Bundesgericht gleich, wenn es die Beschwerde gegen die Zwischenverfügung zu beurteilen hat; es urteilt gewissermassen "prima facie". Bei der Abwägung der Gründe für und gegen die sofortige Vollstreckbarkeit können die Aussichten auf den Ausgang des Verfahrens in der Hauptsache nur ins Gewicht fallen, wenn sie eindeutig sind. (Vgl. zu den verschiedenen Punkten die folgenden Urteile: vom 25. März 1970 i.S. Thurgauischer Milchproduzentenverband, E. 4; vom 23. Juli 1971 i.S. Raisin, E. 2 und 3, und i.S. E. Zurlinden, E. 3; vom 14. Februar 1972 i.S. Milchgenossenschaft Schwadernau, E. 4; BGE 98 V 222 ).</w:t>
      </w:r>
    </w:p>
    <w:p>
      <w:r>
        <w:rPr>
          <w:b/>
        </w:rPr>
        <w:t>E. 6</w:t>
      </w:r>
    </w:p>
    <w:p>
      <w:r>
        <w:t>Beurteilt man die angefochtene Zwischenverfügung im Lichte dieser Grundsätze, ist sie nicht zu beanstanden. a) Im gegenwärtigen Stadium des Verfahrens kann das Bundesgericht über den endgültigen Ausgang des Verfahrens noch kein Urteil fällen. Zwar betrifft der Streit auch Rechtsfragen, obwohl er hauptsächlich wirtschaftspolitischer Natur ist. Doch die Lösung der Rechtsprobleme hängt in grossem Masse von bestrittenen Tatsachen, ungewissen Voraussagen und Überlegungen zu anscheinend noch offenen Fragen ab; die Differenzen zwischen den amtlichen Feststellungen und den Vorbringen der Beschwerdeführerinnen können folglich nicht in einer ersten Prüfung geklärt werden. Unter diesen Umständen ist nicht von vornherein offensichtlich, dass die Anträge der Beschwerdeführerinnen in der Sache selbst gutzuheissen oder abzuweisen wären. Das Bundesgericht muss sich um so grössere Zurückhaltung auferlegen, als die Vorinstanz sich über die Hauptfrage noch nicht ausgesprochen hat; wenn es hiezu schon BGE 99 Ib 215 S. 222 im Zwischenverfahren Stellung nähme, überginge es die Vorinstanz und liesse so die an sie gerichteten Beschwerden praktisch gegenstandslos werden. b) Es verbleibt demnach die Abwägung der sich gegenüberstehenden Interessen. Im allgemeinen fügt das Verbot von Preiserhöhungen den Verkäufern einen Nachteil zu. Es wäre höchstens anders, wenn die Erhöhung so stark wäre, dass sie den Käufer geradezu abschreckte; im vorliegenden Fall lässt indessen nichts auf eine solche Auswirkung der einige Tage in Kraft gewesenen Preiserhöhung schliessen. Ohne dass die Genauigkeit der angegebenen Zahlen überprüft werden müsste, kann als gesichert gelten, dass durch die Rückgängigmachung der Preiserhöhungen die Beschwerdeführerinnen einen beträchtlichen Gewinnausfall erleiden. Doch dem Verlust der Verkäufer steht ein Gewinn der Käufer gegenüber. Es rechtfertigt sich dabei nicht, die Verminderung der Mittel der Verkäufer mit demjenigen Vorteil zu vergleichen, den die Verfügung des Beauftragten einem durchschnittlichen Konsumenten bringt. Vielmehr ist das Interesse der Gesamtheit der Konsumenten in Betracht zu ziehen. Die Auswirkungen der Verfügung des Beauftragten sind auch nicht für sich allein zu betrachten, sondern im Zusammenhang mit den verschiedenen zur Teuerungsbekämpfung ergriffenen Massnahmen. Wenn den vorliegenden Beschwerden mit Rücksicht auf den geltend gemachten Gewinnausfall der Suspensiveffekt zuzuerkennen wäre, müsste es - abgesehen von aussergewöhnlichen Umständen - auch bei allen andern gegen ein Preiserhöhungsverbot gerichteten Beschwerden gleich gehalten werden; dadurch verlöre die Preisüberwachung grossenteils ihren Nutzen. Eine erst nach langwierigen Beschwerdeverfahren wirksame Preisherabsetzung hätte konjunkturpolitisch kaum einen Sinn. So bedeutend das Interesse der Beschwerdeführerinnen an der Wiederherstellung der aufschiebenden Wirkung sein mag, es überwiegt doch nicht gegenüber dem der Gesamtheit der Konsumenten und dem der Allgemeinheit an der Wirksamkeit der zur Inflationsbekämpfung eingesetzten Mittel. Selbst wenn die sich gegenüberstehenden Interessen gleichwertig wären, könnte das Bundesgericht lediglich feststellen, dass das EVD die Wiederherstellung der aufschiebenden Wirkung verweigern BGE 99 Ib 215 S. 223 durfte, ohne den ihm zustehenden Beurteilungsspielraum zu überschreiten.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